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6D" w:rsidRDefault="00466694" w:rsidP="00466694">
      <w:pPr>
        <w:jc w:val="center"/>
        <w:rPr>
          <w:sz w:val="32"/>
          <w:szCs w:val="32"/>
        </w:rPr>
      </w:pPr>
      <w:r w:rsidRPr="00466694">
        <w:rPr>
          <w:sz w:val="32"/>
          <w:szCs w:val="32"/>
        </w:rPr>
        <w:t>ANALISIS DE LA EVALUACIÓN GENÉTICA JUNIO 2024</w:t>
      </w:r>
    </w:p>
    <w:p w:rsidR="00466694" w:rsidRDefault="00466694" w:rsidP="00466694">
      <w:pPr>
        <w:jc w:val="center"/>
        <w:rPr>
          <w:sz w:val="32"/>
          <w:szCs w:val="32"/>
        </w:rPr>
      </w:pPr>
    </w:p>
    <w:p w:rsidR="00466694" w:rsidRDefault="00466694" w:rsidP="00466694">
      <w:r>
        <w:t xml:space="preserve">Tras la valoración genética de </w:t>
      </w:r>
      <w:proofErr w:type="gramStart"/>
      <w:r>
        <w:t>Junio</w:t>
      </w:r>
      <w:proofErr w:type="gramEnd"/>
      <w:r>
        <w:t xml:space="preserve"> de 2024 se ha realizado un análisis que nos permita mostrar la media de datos fenotípicos de los reproductores en función de su valor IR. Para las hembras se ha tomado como referencia las vacas con datos de hijos nacidas en 2018 para que los resultados sean comparables. </w:t>
      </w:r>
    </w:p>
    <w:p w:rsidR="008B7EEE" w:rsidRDefault="002E294C" w:rsidP="00466694">
      <w:r w:rsidRPr="002E294C">
        <w:rPr>
          <w:noProof/>
          <w:lang w:eastAsia="es-ES"/>
        </w:rPr>
        <w:drawing>
          <wp:inline distT="0" distB="0" distL="0" distR="0">
            <wp:extent cx="8892540" cy="1534792"/>
            <wp:effectExtent l="0" t="0" r="381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2540" cy="1534792"/>
                    </a:xfrm>
                    <a:prstGeom prst="rect">
                      <a:avLst/>
                    </a:prstGeom>
                    <a:noFill/>
                    <a:ln>
                      <a:noFill/>
                    </a:ln>
                  </pic:spPr>
                </pic:pic>
              </a:graphicData>
            </a:graphic>
          </wp:inline>
        </w:drawing>
      </w:r>
    </w:p>
    <w:p w:rsidR="00466694" w:rsidRPr="00466694" w:rsidRDefault="00466694" w:rsidP="00810AE6">
      <w:pPr>
        <w:rPr>
          <w:sz w:val="32"/>
          <w:szCs w:val="32"/>
        </w:rPr>
      </w:pPr>
    </w:p>
    <w:p w:rsidR="00466694" w:rsidRPr="00466694" w:rsidRDefault="00466694" w:rsidP="00466694">
      <w:r>
        <w:t>Se han dividido en 4 grupos por IR el primero corresponde con las “Vacas Estrella” aquellas que aparecen así identificadas en los informes de valoración que recibe cada ganadero. Son vacas Estrellas la que tienen IR igual o superior a 110.</w:t>
      </w:r>
    </w:p>
    <w:p w:rsidR="00466694" w:rsidRDefault="00466694">
      <w:r>
        <w:t xml:space="preserve">Estas vacas representan el </w:t>
      </w:r>
      <w:r w:rsidR="008B7EEE">
        <w:t xml:space="preserve">2.5% de la población de ese año. Como se muestra en la tabla a fecha de </w:t>
      </w:r>
      <w:proofErr w:type="gramStart"/>
      <w:r w:rsidR="008B7EEE">
        <w:t>Junio</w:t>
      </w:r>
      <w:proofErr w:type="gramEnd"/>
      <w:r w:rsidR="008B7EEE">
        <w:t xml:space="preserve"> de 2024 tenían en promedio medio parto más que la media, habían necesitado 3 meses menos de recría para llegar a su primer parto y 20 días menos para volver a quedar preñadas. Sus hijos tenían un peso similar </w:t>
      </w:r>
      <w:r w:rsidR="002E294C">
        <w:t xml:space="preserve">ligeramente superior a la media </w:t>
      </w:r>
      <w:r w:rsidR="008B7EEE">
        <w:t xml:space="preserve">al nacimiento que otros </w:t>
      </w:r>
      <w:proofErr w:type="gramStart"/>
      <w:r w:rsidR="008B7EEE">
        <w:t>grupos</w:t>
      </w:r>
      <w:proofErr w:type="gramEnd"/>
      <w:r w:rsidR="008B7EEE">
        <w:t xml:space="preserve"> pero 25</w:t>
      </w:r>
      <w:r w:rsidR="002E294C">
        <w:t xml:space="preserve"> kilos</w:t>
      </w:r>
      <w:r w:rsidR="008B7EEE">
        <w:t xml:space="preserve"> más a los 7 meses siendo además más destacados a nivel morfológico con 5 puntos más en los caracteres de desarrollo muscular </w:t>
      </w:r>
      <w:r w:rsidR="002E294C">
        <w:t>9</w:t>
      </w:r>
      <w:r w:rsidR="008B7EEE">
        <w:t xml:space="preserve"> en los esqueléticos </w:t>
      </w:r>
      <w:r w:rsidR="002E294C">
        <w:t>similares en finura un poco mejor a la media en rectitud y más de 0.5 superior en anchura de grupa</w:t>
      </w:r>
    </w:p>
    <w:p w:rsidR="002E294C" w:rsidRDefault="002E294C">
      <w:r>
        <w:t xml:space="preserve">En todos los casos se muestra como en conjunto las vacas de cada grupo son superiores en los caracteres de interés económico a las del grupo siguiente. </w:t>
      </w:r>
    </w:p>
    <w:p w:rsidR="00AC676F" w:rsidRDefault="00AC676F">
      <w:pPr>
        <w:rPr>
          <w:sz w:val="28"/>
          <w:szCs w:val="28"/>
        </w:rPr>
      </w:pPr>
      <w:r w:rsidRPr="00466694">
        <w:rPr>
          <w:sz w:val="28"/>
          <w:szCs w:val="28"/>
        </w:rPr>
        <w:lastRenderedPageBreak/>
        <w:t>TENDENCIAS GENÉTICAS</w:t>
      </w:r>
    </w:p>
    <w:p w:rsidR="00113CB0" w:rsidRPr="00810AE6" w:rsidRDefault="00113CB0">
      <w:r>
        <w:t xml:space="preserve">A </w:t>
      </w:r>
      <w:proofErr w:type="gramStart"/>
      <w:r>
        <w:t>continuación</w:t>
      </w:r>
      <w:proofErr w:type="gramEnd"/>
      <w:r>
        <w:t xml:space="preserve"> se muestra la evolución genética de la población desde el año 2000 en base a los datos recogidos y utilizados en la evaluación genética de Junio de 2024. Los caracteres se han agrupado en Generales que incluyen los relacionados con el parto el crecimiento y los índices morfológicos, Maternos, Cárnicos, Volumen y Funcionales. </w:t>
      </w:r>
    </w:p>
    <w:p w:rsidR="00AC676F" w:rsidRDefault="00AC676F">
      <w:r>
        <w:rPr>
          <w:noProof/>
          <w:lang w:eastAsia="es-ES"/>
        </w:rPr>
        <w:drawing>
          <wp:inline distT="0" distB="0" distL="0" distR="0" wp14:anchorId="335999FB">
            <wp:extent cx="6480000" cy="423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000" cy="4237200"/>
                    </a:xfrm>
                    <a:prstGeom prst="rect">
                      <a:avLst/>
                    </a:prstGeom>
                    <a:noFill/>
                  </pic:spPr>
                </pic:pic>
              </a:graphicData>
            </a:graphic>
          </wp:inline>
        </w:drawing>
      </w:r>
    </w:p>
    <w:p w:rsidR="00113CB0" w:rsidRDefault="00113CB0">
      <w:r>
        <w:lastRenderedPageBreak/>
        <w:t xml:space="preserve">El carácter que presenta una mayor evolución es el crecimiento seguido de desarrollo esquelético el propio IR, Facilidad de parto muestra una tendencia plana y solo peso al nacimiento va disminuyendo. </w:t>
      </w:r>
    </w:p>
    <w:p w:rsidR="00AC676F" w:rsidRDefault="00AC676F">
      <w:r>
        <w:rPr>
          <w:noProof/>
          <w:lang w:eastAsia="es-ES"/>
        </w:rPr>
        <w:drawing>
          <wp:inline distT="0" distB="0" distL="0" distR="0" wp14:anchorId="48AA286A">
            <wp:extent cx="6480000" cy="423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000" cy="4237200"/>
                    </a:xfrm>
                    <a:prstGeom prst="rect">
                      <a:avLst/>
                    </a:prstGeom>
                    <a:noFill/>
                  </pic:spPr>
                </pic:pic>
              </a:graphicData>
            </a:graphic>
          </wp:inline>
        </w:drawing>
      </w:r>
    </w:p>
    <w:p w:rsidR="00113CB0" w:rsidRDefault="00113CB0">
      <w:r>
        <w:t xml:space="preserve">En cuanto a maternales la </w:t>
      </w:r>
      <w:proofErr w:type="spellStart"/>
      <w:r>
        <w:t>precodidad</w:t>
      </w:r>
      <w:proofErr w:type="spellEnd"/>
      <w:r>
        <w:t xml:space="preserve"> es el carácter con mejor evolución manteniendo el resto un nivel con poca variación</w:t>
      </w:r>
    </w:p>
    <w:p w:rsidR="00AC676F" w:rsidRDefault="00AC676F">
      <w:r>
        <w:rPr>
          <w:noProof/>
          <w:lang w:eastAsia="es-ES"/>
        </w:rPr>
        <w:lastRenderedPageBreak/>
        <w:drawing>
          <wp:inline distT="0" distB="0" distL="0" distR="0" wp14:anchorId="76ABA4AB">
            <wp:extent cx="6480000" cy="4237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000" cy="4237200"/>
                    </a:xfrm>
                    <a:prstGeom prst="rect">
                      <a:avLst/>
                    </a:prstGeom>
                    <a:noFill/>
                  </pic:spPr>
                </pic:pic>
              </a:graphicData>
            </a:graphic>
          </wp:inline>
        </w:drawing>
      </w:r>
    </w:p>
    <w:p w:rsidR="00113CB0" w:rsidRDefault="00113CB0">
      <w:r>
        <w:t>Todos los caracteres cárnicos mejoran siendo longitud de nalga el que muestra un mayor progreso y redondez el más limitado</w:t>
      </w:r>
    </w:p>
    <w:p w:rsidR="00AC676F" w:rsidRDefault="00AC676F">
      <w:r>
        <w:rPr>
          <w:noProof/>
          <w:lang w:eastAsia="es-ES"/>
        </w:rPr>
        <w:lastRenderedPageBreak/>
        <w:drawing>
          <wp:inline distT="0" distB="0" distL="0" distR="0" wp14:anchorId="678999B0">
            <wp:extent cx="6480000" cy="4237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0000" cy="4237200"/>
                    </a:xfrm>
                    <a:prstGeom prst="rect">
                      <a:avLst/>
                    </a:prstGeom>
                    <a:noFill/>
                  </pic:spPr>
                </pic:pic>
              </a:graphicData>
            </a:graphic>
          </wp:inline>
        </w:drawing>
      </w:r>
    </w:p>
    <w:p w:rsidR="00113CB0" w:rsidRDefault="00113CB0">
      <w:r>
        <w:t xml:space="preserve">Relacionados con el volumen y el desarrollo esquelético Anchura de </w:t>
      </w:r>
      <w:proofErr w:type="spellStart"/>
      <w:r>
        <w:t>Trocanteres</w:t>
      </w:r>
      <w:proofErr w:type="spellEnd"/>
      <w:r>
        <w:t xml:space="preserve"> es el carácter más seleccionado y estatura el que menos. </w:t>
      </w:r>
    </w:p>
    <w:p w:rsidR="00AC676F" w:rsidRDefault="00AC676F">
      <w:r>
        <w:rPr>
          <w:noProof/>
          <w:lang w:eastAsia="es-ES"/>
        </w:rPr>
        <w:lastRenderedPageBreak/>
        <w:drawing>
          <wp:inline distT="0" distB="0" distL="0" distR="0" wp14:anchorId="6D15E80C">
            <wp:extent cx="6480000" cy="423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0" cy="4237200"/>
                    </a:xfrm>
                    <a:prstGeom prst="rect">
                      <a:avLst/>
                    </a:prstGeom>
                    <a:noFill/>
                  </pic:spPr>
                </pic:pic>
              </a:graphicData>
            </a:graphic>
          </wp:inline>
        </w:drawing>
      </w:r>
    </w:p>
    <w:p w:rsidR="00113CB0" w:rsidRDefault="00113CB0">
      <w:r>
        <w:t>En cuanto a funcionales el progreso es más lento que en los otros grupos de morfología siendo la finura de hueso el carácter que va disminuyendo poco a poco</w:t>
      </w:r>
    </w:p>
    <w:p w:rsidR="004A338E" w:rsidRDefault="004A338E">
      <w:bookmarkStart w:id="0" w:name="_GoBack"/>
      <w:bookmarkEnd w:id="0"/>
    </w:p>
    <w:sectPr w:rsidR="004A338E" w:rsidSect="00466694">
      <w:headerReference w:type="default" r:id="rId1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D18" w:rsidRDefault="00024D18" w:rsidP="00466694">
      <w:pPr>
        <w:spacing w:after="0" w:line="240" w:lineRule="auto"/>
      </w:pPr>
      <w:r>
        <w:separator/>
      </w:r>
    </w:p>
  </w:endnote>
  <w:endnote w:type="continuationSeparator" w:id="0">
    <w:p w:rsidR="00024D18" w:rsidRDefault="00024D18" w:rsidP="0046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D18" w:rsidRDefault="00024D18" w:rsidP="00466694">
      <w:pPr>
        <w:spacing w:after="0" w:line="240" w:lineRule="auto"/>
      </w:pPr>
      <w:r>
        <w:separator/>
      </w:r>
    </w:p>
  </w:footnote>
  <w:footnote w:type="continuationSeparator" w:id="0">
    <w:p w:rsidR="00024D18" w:rsidRDefault="00024D18" w:rsidP="0046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94" w:rsidRDefault="00466694">
    <w:pPr>
      <w:pStyle w:val="Encabezado"/>
    </w:pPr>
    <w:r>
      <w:rPr>
        <w:noProof/>
        <w:lang w:eastAsia="es-ES"/>
      </w:rPr>
      <w:drawing>
        <wp:inline distT="0" distB="0" distL="0" distR="0" wp14:anchorId="616BE660" wp14:editId="40B1122F">
          <wp:extent cx="3038475" cy="647700"/>
          <wp:effectExtent l="0" t="0" r="9525" b="0"/>
          <wp:docPr id="1024" name="Picture 0" descr="5c661bfb-5375-45b1-86db-be5e04a36651">
            <a:extLst xmlns:a="http://schemas.openxmlformats.org/drawingml/2006/main">
              <a:ext uri="{FF2B5EF4-FFF2-40B4-BE49-F238E27FC236}">
                <a16:creationId xmlns:a16="http://schemas.microsoft.com/office/drawing/2014/main" id="{7821929A-B1CC-4FFB-A516-49DCB7FF48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0" descr="5c661bfb-5375-45b1-86db-be5e04a36651">
                    <a:extLst>
                      <a:ext uri="{FF2B5EF4-FFF2-40B4-BE49-F238E27FC236}">
                        <a16:creationId xmlns:a16="http://schemas.microsoft.com/office/drawing/2014/main" id="{7821929A-B1CC-4FFB-A516-49DCB7FF48F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647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6F"/>
    <w:rsid w:val="00024D18"/>
    <w:rsid w:val="00025A6D"/>
    <w:rsid w:val="00113CB0"/>
    <w:rsid w:val="002E294C"/>
    <w:rsid w:val="002E601F"/>
    <w:rsid w:val="00347F15"/>
    <w:rsid w:val="00466694"/>
    <w:rsid w:val="004A338E"/>
    <w:rsid w:val="005328D1"/>
    <w:rsid w:val="005A57C4"/>
    <w:rsid w:val="006D6C19"/>
    <w:rsid w:val="00803F79"/>
    <w:rsid w:val="00810AE6"/>
    <w:rsid w:val="008B7EEE"/>
    <w:rsid w:val="008E4711"/>
    <w:rsid w:val="00A50786"/>
    <w:rsid w:val="00A5595D"/>
    <w:rsid w:val="00AC676F"/>
    <w:rsid w:val="00BD12FA"/>
    <w:rsid w:val="00D13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3381"/>
  <w15:chartTrackingRefBased/>
  <w15:docId w15:val="{8500E96F-03F8-4592-A804-4F3F421A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66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694"/>
  </w:style>
  <w:style w:type="paragraph" w:styleId="Piedepgina">
    <w:name w:val="footer"/>
    <w:basedOn w:val="Normal"/>
    <w:link w:val="PiedepginaCar"/>
    <w:uiPriority w:val="99"/>
    <w:unhideWhenUsed/>
    <w:rsid w:val="004666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3887">
      <w:bodyDiv w:val="1"/>
      <w:marLeft w:val="0"/>
      <w:marRight w:val="0"/>
      <w:marTop w:val="0"/>
      <w:marBottom w:val="0"/>
      <w:divBdr>
        <w:top w:val="none" w:sz="0" w:space="0" w:color="auto"/>
        <w:left w:val="none" w:sz="0" w:space="0" w:color="auto"/>
        <w:bottom w:val="none" w:sz="0" w:space="0" w:color="auto"/>
        <w:right w:val="none" w:sz="0" w:space="0" w:color="auto"/>
      </w:divBdr>
    </w:div>
    <w:div w:id="497963810">
      <w:bodyDiv w:val="1"/>
      <w:marLeft w:val="0"/>
      <w:marRight w:val="0"/>
      <w:marTop w:val="0"/>
      <w:marBottom w:val="0"/>
      <w:divBdr>
        <w:top w:val="none" w:sz="0" w:space="0" w:color="auto"/>
        <w:left w:val="none" w:sz="0" w:space="0" w:color="auto"/>
        <w:bottom w:val="none" w:sz="0" w:space="0" w:color="auto"/>
        <w:right w:val="none" w:sz="0" w:space="0" w:color="auto"/>
      </w:divBdr>
    </w:div>
    <w:div w:id="1224298244">
      <w:bodyDiv w:val="1"/>
      <w:marLeft w:val="0"/>
      <w:marRight w:val="0"/>
      <w:marTop w:val="0"/>
      <w:marBottom w:val="0"/>
      <w:divBdr>
        <w:top w:val="none" w:sz="0" w:space="0" w:color="auto"/>
        <w:left w:val="none" w:sz="0" w:space="0" w:color="auto"/>
        <w:bottom w:val="none" w:sz="0" w:space="0" w:color="auto"/>
        <w:right w:val="none" w:sz="0" w:space="0" w:color="auto"/>
      </w:divBdr>
    </w:div>
    <w:div w:id="1652363476">
      <w:bodyDiv w:val="1"/>
      <w:marLeft w:val="0"/>
      <w:marRight w:val="0"/>
      <w:marTop w:val="0"/>
      <w:marBottom w:val="0"/>
      <w:divBdr>
        <w:top w:val="none" w:sz="0" w:space="0" w:color="auto"/>
        <w:left w:val="none" w:sz="0" w:space="0" w:color="auto"/>
        <w:bottom w:val="none" w:sz="0" w:space="0" w:color="auto"/>
        <w:right w:val="none" w:sz="0" w:space="0" w:color="auto"/>
      </w:divBdr>
    </w:div>
    <w:div w:id="21182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JoseAntonio</dc:creator>
  <cp:keywords/>
  <dc:description/>
  <cp:lastModifiedBy>Usuario Usuario</cp:lastModifiedBy>
  <cp:revision>3</cp:revision>
  <dcterms:created xsi:type="dcterms:W3CDTF">2024-08-20T08:39:00Z</dcterms:created>
  <dcterms:modified xsi:type="dcterms:W3CDTF">2024-08-20T08:40:00Z</dcterms:modified>
</cp:coreProperties>
</file>